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970"/>
      </w:tblGrid>
      <w:tr w:rsidR="00CE47E0" w:rsidRPr="006A1D68" w14:paraId="2703A23F" w14:textId="77777777" w:rsidTr="7A89C030">
        <w:trPr>
          <w:trHeight w:val="983"/>
        </w:trPr>
        <w:tc>
          <w:tcPr>
            <w:tcW w:w="9780" w:type="dxa"/>
            <w:gridSpan w:val="2"/>
            <w:shd w:val="clear" w:color="auto" w:fill="EAF0DD"/>
          </w:tcPr>
          <w:p w14:paraId="4C9A3D01" w14:textId="35869811" w:rsidR="00076B96" w:rsidRPr="00DA3A5A" w:rsidRDefault="00076B96" w:rsidP="52D76609">
            <w:pPr>
              <w:pStyle w:val="Overskrift1"/>
              <w:outlineLvl w:val="0"/>
            </w:pPr>
            <w:r w:rsidRPr="52D76609">
              <w:t xml:space="preserve">Materialepakke </w:t>
            </w:r>
            <w:r w:rsidR="7809C7B5" w:rsidRPr="52D76609">
              <w:t>4</w:t>
            </w:r>
            <w:r w:rsidRPr="52D76609">
              <w:t xml:space="preserve"> </w:t>
            </w:r>
            <w:r w:rsidR="007A6C9D" w:rsidRPr="52D76609">
              <w:t>(kursusdag 1</w:t>
            </w:r>
            <w:r w:rsidR="006062A7" w:rsidRPr="52D76609">
              <w:t>)</w:t>
            </w:r>
          </w:p>
          <w:p w14:paraId="7A8A4EF2" w14:textId="50D3D531" w:rsidR="00CE47E0" w:rsidRPr="00DA3A5A" w:rsidRDefault="00CE47E0" w:rsidP="00E47E72">
            <w:pPr>
              <w:pStyle w:val="TableParagraph"/>
              <w:spacing w:before="2"/>
              <w:ind w:right="112"/>
              <w:rPr>
                <w:rFonts w:asciiTheme="majorHAnsi" w:hAnsiTheme="majorHAnsi" w:cstheme="majorHAnsi"/>
              </w:rPr>
            </w:pPr>
          </w:p>
        </w:tc>
      </w:tr>
      <w:tr w:rsidR="00CE47E0" w:rsidRPr="00DA3A5A" w14:paraId="31EE51AF" w14:textId="77777777" w:rsidTr="7A89C030">
        <w:trPr>
          <w:trHeight w:val="823"/>
        </w:trPr>
        <w:tc>
          <w:tcPr>
            <w:tcW w:w="1810" w:type="dxa"/>
            <w:shd w:val="clear" w:color="auto" w:fill="EAF0DD"/>
          </w:tcPr>
          <w:p w14:paraId="51742493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Titel </w:t>
            </w:r>
          </w:p>
          <w:p w14:paraId="355BE122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20D8A2E8" w14:textId="00501C09" w:rsidR="00CE47E0" w:rsidRPr="00493445" w:rsidRDefault="2B2CA500" w:rsidP="52D76609">
            <w:pPr>
              <w:pStyle w:val="NormalWeb"/>
              <w:spacing w:after="0"/>
              <w:rPr>
                <w:rFonts w:eastAsia="Calibri"/>
                <w:b/>
                <w:bCs/>
                <w:color w:val="000000" w:themeColor="text1"/>
              </w:rPr>
            </w:pPr>
            <w:r w:rsidRPr="52D76609">
              <w:rPr>
                <w:rFonts w:asciiTheme="majorHAnsi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Danskfagets </w:t>
            </w:r>
            <w:proofErr w:type="spellStart"/>
            <w:r w:rsidRPr="52D76609">
              <w:rPr>
                <w:rFonts w:asciiTheme="majorHAnsi" w:hAnsiTheme="majorHAnsi" w:cstheme="majorBidi"/>
                <w:b/>
                <w:bCs/>
                <w:color w:val="000000" w:themeColor="text1"/>
                <w:sz w:val="28"/>
                <w:szCs w:val="28"/>
              </w:rPr>
              <w:t>fagsyn</w:t>
            </w:r>
            <w:proofErr w:type="spellEnd"/>
            <w:r w:rsidRPr="52D76609">
              <w:rPr>
                <w:rFonts w:asciiTheme="majorHAnsi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på eud</w:t>
            </w:r>
          </w:p>
        </w:tc>
      </w:tr>
      <w:tr w:rsidR="00CE47E0" w:rsidRPr="00DA3A5A" w14:paraId="0234E72F" w14:textId="77777777" w:rsidTr="7A89C030">
        <w:trPr>
          <w:trHeight w:val="1652"/>
        </w:trPr>
        <w:tc>
          <w:tcPr>
            <w:tcW w:w="1810" w:type="dxa"/>
            <w:shd w:val="clear" w:color="auto" w:fill="EAF0DD"/>
          </w:tcPr>
          <w:p w14:paraId="1EC07148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Manchet </w:t>
            </w:r>
          </w:p>
          <w:p w14:paraId="57C68E4D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 xml:space="preserve">Max </w:t>
            </w:r>
            <w:r>
              <w:rPr>
                <w:rFonts w:asciiTheme="majorHAnsi" w:hAnsiTheme="majorHAnsi" w:cstheme="majorHAnsi"/>
              </w:rPr>
              <w:t>210</w:t>
            </w:r>
            <w:r w:rsidRPr="00DA3A5A">
              <w:rPr>
                <w:rFonts w:asciiTheme="majorHAnsi" w:hAnsiTheme="majorHAnsi" w:cstheme="majorHAnsi"/>
              </w:rPr>
              <w:t xml:space="preserve"> anslag inkl.</w:t>
            </w:r>
            <w:r w:rsidRPr="00DA3A5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DA3A5A">
              <w:rPr>
                <w:rFonts w:asciiTheme="majorHAnsi" w:hAnsiTheme="majorHAnsi" w:cstheme="majorHAnsi"/>
              </w:rPr>
              <w:t>mellemrum.</w:t>
            </w:r>
          </w:p>
          <w:p w14:paraId="774E142F" w14:textId="77777777" w:rsidR="00CE47E0" w:rsidRPr="00DA3A5A" w:rsidRDefault="00CE47E0" w:rsidP="00E47E72">
            <w:pPr>
              <w:pStyle w:val="TableParagraph"/>
              <w:spacing w:before="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4541A3C7" w14:textId="4A7E1531" w:rsidR="006B0407" w:rsidRPr="00DA3A5A" w:rsidRDefault="7560BBC5" w:rsidP="001E765E">
            <w:pPr>
              <w:pStyle w:val="TableParagraph"/>
              <w:tabs>
                <w:tab w:val="left" w:pos="829"/>
              </w:tabs>
              <w:spacing w:line="242" w:lineRule="auto"/>
              <w:ind w:left="0" w:right="220"/>
              <w:jc w:val="both"/>
              <w:rPr>
                <w:rFonts w:asciiTheme="majorHAnsi" w:hAnsiTheme="majorHAnsi" w:cstheme="majorBidi"/>
              </w:rPr>
            </w:pPr>
            <w:r w:rsidRPr="7A89C030">
              <w:rPr>
                <w:rFonts w:asciiTheme="majorHAnsi" w:hAnsiTheme="majorHAnsi" w:cstheme="majorBidi"/>
              </w:rPr>
              <w:t xml:space="preserve">Denne </w:t>
            </w:r>
            <w:r w:rsidR="08D66136" w:rsidRPr="7A89C030">
              <w:rPr>
                <w:rFonts w:asciiTheme="majorHAnsi" w:hAnsiTheme="majorHAnsi" w:cstheme="majorBidi"/>
              </w:rPr>
              <w:t>artikel handler om fagsynet i danskfaget på eud. Artiklen er knyttet til en video, der viser analyserne af kernetekster</w:t>
            </w:r>
            <w:r w:rsidR="470B6E50" w:rsidRPr="7A89C030">
              <w:rPr>
                <w:rFonts w:asciiTheme="majorHAnsi" w:hAnsiTheme="majorHAnsi" w:cstheme="majorBidi"/>
              </w:rPr>
              <w:t>, der beskriver faget dansk på eud.</w:t>
            </w:r>
            <w:r w:rsidR="2CB01D42" w:rsidRPr="7A89C030">
              <w:rPr>
                <w:rFonts w:asciiTheme="majorHAnsi" w:hAnsiTheme="majorHAnsi" w:cstheme="majorBidi"/>
              </w:rPr>
              <w:t xml:space="preserve"> I artiklen uddybes den teoretiske baggrund for analyserne i videoen, og der gives forslag til, hvordan video og artikel kan bruges i et dansk-team.</w:t>
            </w:r>
          </w:p>
        </w:tc>
      </w:tr>
      <w:tr w:rsidR="00CE47E0" w:rsidRPr="00DA3A5A" w14:paraId="79A48436" w14:textId="77777777" w:rsidTr="7A89C030">
        <w:trPr>
          <w:trHeight w:val="2269"/>
        </w:trPr>
        <w:tc>
          <w:tcPr>
            <w:tcW w:w="1810" w:type="dxa"/>
            <w:shd w:val="clear" w:color="auto" w:fill="EAF0DD"/>
          </w:tcPr>
          <w:p w14:paraId="42959A0A" w14:textId="77777777" w:rsidR="00CE47E0" w:rsidRPr="00EE4B98" w:rsidRDefault="00CE47E0" w:rsidP="7A89C030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Brødtekst</w:t>
            </w:r>
          </w:p>
          <w:p w14:paraId="004352AC" w14:textId="77777777" w:rsidR="00CE47E0" w:rsidRPr="00DA3A5A" w:rsidRDefault="00CE47E0" w:rsidP="7A89C030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970" w:type="dxa"/>
          </w:tcPr>
          <w:p w14:paraId="2F7AA6A7" w14:textId="2A6112D6" w:rsidR="0074766D" w:rsidRPr="0074766D" w:rsidRDefault="4E0C007B" w:rsidP="7A89C030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lang w:eastAsia="da-DK"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lang w:eastAsia="da-DK"/>
              </w:rPr>
              <w:t>Teoretisk baggrund</w:t>
            </w:r>
          </w:p>
          <w:p w14:paraId="011B8447" w14:textId="27C20D4B" w:rsidR="00DC55B9" w:rsidRPr="002405E4" w:rsidRDefault="00DC55B9" w:rsidP="7A89C030">
            <w:pPr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</w:pPr>
          </w:p>
          <w:p w14:paraId="3439971B" w14:textId="6673D2F6" w:rsidR="00CE47E0" w:rsidRDefault="008E077F" w:rsidP="7A89C030">
            <w:pPr>
              <w:spacing w:line="238" w:lineRule="exact"/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>Forskellige fag kan analyseres</w:t>
            </w:r>
            <w:r w:rsidR="5F0C07CD" w:rsidRPr="7A89C030"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 xml:space="preserve"> med udgangspunkt i fagets indhold, arbejdsmåder el</w:t>
            </w:r>
            <w:r w:rsidR="1BA1CBED" w:rsidRPr="7A89C030"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>le</w:t>
            </w:r>
            <w:r w:rsidR="5F0C07CD" w:rsidRPr="7A89C030"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>r mange andre forhold. Men når det kommer til det, vi i dag kalder L1-faget, i gamle dage kaldtes det modersmålsfaget, så har to forskere fra hhv. Australien og Holland udviklet en ramme for analysen af netop dette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 xml:space="preserve"> fag</w:t>
            </w:r>
            <w:r w:rsidR="5F0C07CD" w:rsidRPr="7A89C030"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>.</w:t>
            </w:r>
          </w:p>
          <w:p w14:paraId="39862E5A" w14:textId="77777777" w:rsidR="008E077F" w:rsidRPr="002405E4" w:rsidRDefault="008E077F" w:rsidP="7A89C030">
            <w:pPr>
              <w:spacing w:line="238" w:lineRule="exact"/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</w:pPr>
          </w:p>
          <w:p w14:paraId="02F673A2" w14:textId="12EFD199" w:rsidR="00CE47E0" w:rsidRPr="002405E4" w:rsidRDefault="5F0C07CD" w:rsidP="7A89C030">
            <w:pPr>
              <w:spacing w:line="238" w:lineRule="exact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  <w:t xml:space="preserve">De to forskere er </w:t>
            </w:r>
            <w:r w:rsidRPr="7A89C030">
              <w:rPr>
                <w:rFonts w:asciiTheme="minorHAnsi" w:eastAsiaTheme="minorEastAsia" w:hAnsiTheme="minorHAnsi" w:cstheme="minorBidi"/>
              </w:rPr>
              <w:t>Wayne Sawyer og Piet-Hein van de Ven, der i 2006 forsøgte at opstille forskellige paradigmer for, hvad der har været dominerende i L1-faget gennem tiden (Sawyer &amp; Ven, 2007).</w:t>
            </w:r>
            <w:r w:rsidR="008E077F">
              <w:rPr>
                <w:rFonts w:asciiTheme="minorHAnsi" w:eastAsiaTheme="minorEastAsia" w:hAnsiTheme="minorHAnsi" w:cstheme="minorBidi"/>
              </w:rPr>
              <w:t xml:space="preserve"> D</w:t>
            </w:r>
            <w:r w:rsidRPr="7A89C030">
              <w:rPr>
                <w:rFonts w:asciiTheme="minorHAnsi" w:eastAsiaTheme="minorEastAsia" w:hAnsiTheme="minorHAnsi" w:cstheme="minorBidi"/>
              </w:rPr>
              <w:t>eres teoretiske analyseramme er udviklet på baggrund af, at de har analyseret en række L1-fag i flere europæiske lande.</w:t>
            </w:r>
          </w:p>
          <w:p w14:paraId="31092761" w14:textId="41205B81" w:rsidR="00CE47E0" w:rsidRPr="002405E4" w:rsidRDefault="00CE47E0" w:rsidP="7A89C030">
            <w:pPr>
              <w:spacing w:line="238" w:lineRule="exact"/>
              <w:rPr>
                <w:rFonts w:asciiTheme="minorHAnsi" w:eastAsiaTheme="minorEastAsia" w:hAnsiTheme="minorHAnsi" w:cstheme="minorBidi"/>
              </w:rPr>
            </w:pPr>
          </w:p>
          <w:p w14:paraId="0A8D9D7C" w14:textId="7F542C2A" w:rsidR="00CE47E0" w:rsidRPr="002405E4" w:rsidRDefault="205C89FE" w:rsidP="7A89C030">
            <w:pPr>
              <w:spacing w:line="23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F</w:t>
            </w: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ire paradigmer</w:t>
            </w:r>
          </w:p>
          <w:p w14:paraId="2BA0FEB2" w14:textId="3F1012EC" w:rsidR="00CE47E0" w:rsidRPr="002405E4" w:rsidRDefault="00CE47E0" w:rsidP="7A89C030">
            <w:pPr>
              <w:spacing w:line="238" w:lineRule="exact"/>
              <w:rPr>
                <w:rFonts w:asciiTheme="minorHAnsi" w:eastAsiaTheme="minorEastAsia" w:hAnsiTheme="minorHAnsi" w:cstheme="minorBidi"/>
              </w:rPr>
            </w:pPr>
          </w:p>
          <w:p w14:paraId="61970D72" w14:textId="039AA2A1" w:rsidR="00CE47E0" w:rsidRPr="002405E4" w:rsidRDefault="008E077F" w:rsidP="7A89C030">
            <w:pPr>
              <w:spacing w:line="238" w:lineRule="exac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Sawyer og Ven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</w:t>
            </w:r>
            <w:r w:rsidR="5F0C07CD" w:rsidRPr="7A89C030">
              <w:rPr>
                <w:rFonts w:asciiTheme="minorHAnsi" w:eastAsiaTheme="minorEastAsia" w:hAnsiTheme="minorHAnsi" w:cstheme="minorBidi"/>
              </w:rPr>
              <w:t>fandt ud af, at de syntes at kunne se fire forskellige paradigmer, der har domineret måden, man har set p</w:t>
            </w:r>
            <w:r>
              <w:rPr>
                <w:rFonts w:asciiTheme="minorHAnsi" w:eastAsiaTheme="minorEastAsia" w:hAnsiTheme="minorHAnsi" w:cstheme="minorBidi"/>
              </w:rPr>
              <w:t>å</w:t>
            </w:r>
            <w:r w:rsidR="5F0C07CD" w:rsidRPr="7A89C030">
              <w:rPr>
                <w:rFonts w:asciiTheme="minorHAnsi" w:eastAsiaTheme="minorEastAsia" w:hAnsiTheme="minorHAnsi" w:cstheme="minorBidi"/>
              </w:rPr>
              <w:t xml:space="preserve"> L1-faget på.</w:t>
            </w:r>
          </w:p>
          <w:p w14:paraId="5F76ED6C" w14:textId="3B7560C9" w:rsidR="00CE47E0" w:rsidRPr="002405E4" w:rsidRDefault="00CE47E0" w:rsidP="7A89C030">
            <w:pPr>
              <w:spacing w:line="238" w:lineRule="exact"/>
              <w:rPr>
                <w:rFonts w:asciiTheme="minorHAnsi" w:eastAsiaTheme="minorEastAsia" w:hAnsiTheme="minorHAnsi" w:cstheme="minorBidi"/>
              </w:rPr>
            </w:pPr>
          </w:p>
          <w:p w14:paraId="72295893" w14:textId="4B4F29BF" w:rsidR="00CE47E0" w:rsidRPr="002405E4" w:rsidRDefault="5F0C07CD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De fire paradigmer </w:t>
            </w:r>
            <w:r w:rsidR="6BCAFB7B" w:rsidRPr="7A89C030">
              <w:rPr>
                <w:rFonts w:asciiTheme="minorHAnsi" w:eastAsiaTheme="minorEastAsia" w:hAnsiTheme="minorHAnsi" w:cstheme="minorBidi"/>
              </w:rPr>
              <w:t>kan ses som en ramme for</w:t>
            </w:r>
            <w:r w:rsidR="001E765E">
              <w:rPr>
                <w:rFonts w:asciiTheme="minorHAnsi" w:eastAsiaTheme="minorEastAsia" w:hAnsiTheme="minorHAnsi" w:cstheme="minorBidi"/>
              </w:rPr>
              <w:t>,</w:t>
            </w:r>
            <w:r w:rsidR="6BCAFB7B" w:rsidRPr="7A89C030">
              <w:rPr>
                <w:rFonts w:asciiTheme="minorHAnsi" w:eastAsiaTheme="minorEastAsia" w:hAnsiTheme="minorHAnsi" w:cstheme="minorBidi"/>
              </w:rPr>
              <w:t xml:space="preserve"> hvad de</w:t>
            </w:r>
            <w:r w:rsidR="001E765E">
              <w:rPr>
                <w:rFonts w:asciiTheme="minorHAnsi" w:eastAsiaTheme="minorEastAsia" w:hAnsiTheme="minorHAnsi" w:cstheme="minorBidi"/>
              </w:rPr>
              <w:t>r</w:t>
            </w:r>
            <w:r w:rsidR="6BCAFB7B" w:rsidRPr="7A89C030">
              <w:rPr>
                <w:rFonts w:asciiTheme="minorHAnsi" w:eastAsiaTheme="minorEastAsia" w:hAnsiTheme="minorHAnsi" w:cstheme="minorBidi"/>
              </w:rPr>
              <w:t xml:space="preserve"> bliver anset som vigtigt i faget, </w:t>
            </w:r>
            <w:r w:rsidR="001E765E">
              <w:rPr>
                <w:rFonts w:asciiTheme="minorHAnsi" w:eastAsiaTheme="minorEastAsia" w:hAnsiTheme="minorHAnsi" w:cstheme="minorBidi"/>
              </w:rPr>
              <w:t>for eksempel</w:t>
            </w:r>
            <w:r w:rsidR="6BCAFB7B" w:rsidRPr="7A89C030">
              <w:rPr>
                <w:rFonts w:asciiTheme="minorHAnsi" w:eastAsiaTheme="minorEastAsia" w:hAnsiTheme="minorHAnsi" w:cstheme="minorBidi"/>
              </w:rPr>
              <w:t xml:space="preserve">hvad der skal være indholdet i danskfaget, hvad der skal være formålet med faget og også, hvordan man skal arbejde i faget og med indholdsområderne. </w:t>
            </w:r>
          </w:p>
          <w:p w14:paraId="4C5DA359" w14:textId="291ACF4E" w:rsidR="00CE47E0" w:rsidRPr="002405E4" w:rsidRDefault="6BCAFB7B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Skal indholdet i danskfaget fx være domineret af læsning af skønlitteratur, eller er det også vigtigt med andre modaliteter</w:t>
            </w:r>
            <w:r w:rsidR="001E765E">
              <w:rPr>
                <w:rFonts w:asciiTheme="minorHAnsi" w:eastAsiaTheme="minorEastAsia" w:hAnsiTheme="minorHAnsi" w:cstheme="minorBidi"/>
              </w:rPr>
              <w:t>? H</w:t>
            </w:r>
            <w:r w:rsidRPr="7A89C030">
              <w:rPr>
                <w:rFonts w:asciiTheme="minorHAnsi" w:eastAsiaTheme="minorEastAsia" w:hAnsiTheme="minorHAnsi" w:cstheme="minorBidi"/>
              </w:rPr>
              <w:t>vor meget skal den produktive og den receptive side fylde</w:t>
            </w:r>
            <w:r w:rsidR="001E765E">
              <w:rPr>
                <w:rFonts w:asciiTheme="minorHAnsi" w:eastAsiaTheme="minorEastAsia" w:hAnsiTheme="minorHAnsi" w:cstheme="minorBidi"/>
              </w:rPr>
              <w:t>? H</w:t>
            </w:r>
            <w:r w:rsidR="13D21A13" w:rsidRPr="7A89C030">
              <w:rPr>
                <w:rFonts w:asciiTheme="minorHAnsi" w:eastAsiaTheme="minorEastAsia" w:hAnsiTheme="minorHAnsi" w:cstheme="minorBidi"/>
              </w:rPr>
              <w:t xml:space="preserve">vor stor en rolle skal læsning og skrivning af fagtekster spille osv. </w:t>
            </w:r>
          </w:p>
          <w:p w14:paraId="7DC618AE" w14:textId="4015D56F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02F160D3" w14:textId="047D8F8B" w:rsidR="00CE47E0" w:rsidRPr="001E765E" w:rsidRDefault="13D21A13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</w:rPr>
            </w:pPr>
            <w:r w:rsidRPr="001E765E">
              <w:rPr>
                <w:rFonts w:asciiTheme="minorHAnsi" w:eastAsiaTheme="minorEastAsia" w:hAnsiTheme="minorHAnsi" w:cstheme="minorBidi"/>
                <w:b/>
              </w:rPr>
              <w:t>De fire paradigmer er</w:t>
            </w:r>
            <w:r w:rsidR="001E765E" w:rsidRPr="001E765E">
              <w:rPr>
                <w:rFonts w:asciiTheme="minorHAnsi" w:eastAsiaTheme="minorEastAsia" w:hAnsiTheme="minorHAnsi" w:cstheme="minorBidi"/>
                <w:b/>
              </w:rPr>
              <w:t>:</w:t>
            </w:r>
            <w:r w:rsidRPr="001E765E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</w:p>
          <w:p w14:paraId="4274C604" w14:textId="44CCA180" w:rsidR="00CE47E0" w:rsidRPr="002405E4" w:rsidRDefault="13D21A13" w:rsidP="7A89C030">
            <w:pPr>
              <w:pStyle w:val="Listeafsnit"/>
              <w:numPr>
                <w:ilvl w:val="0"/>
                <w:numId w:val="1"/>
              </w:numPr>
              <w:spacing w:line="238" w:lineRule="exact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Det akademiske paradigme</w:t>
            </w:r>
          </w:p>
          <w:p w14:paraId="1CABE33D" w14:textId="26E66AEA" w:rsidR="00CE47E0" w:rsidRPr="002405E4" w:rsidRDefault="13D21A13" w:rsidP="7A89C030">
            <w:pPr>
              <w:pStyle w:val="Listeafsnit"/>
              <w:numPr>
                <w:ilvl w:val="0"/>
                <w:numId w:val="1"/>
              </w:numPr>
              <w:spacing w:line="238" w:lineRule="exact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De</w:t>
            </w:r>
            <w:r w:rsidR="001E765E">
              <w:rPr>
                <w:rFonts w:asciiTheme="minorHAnsi" w:eastAsiaTheme="minorEastAsia" w:hAnsiTheme="minorHAnsi" w:cstheme="minorBidi"/>
              </w:rPr>
              <w:t>t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udviklingsorienterede paradigme</w:t>
            </w:r>
          </w:p>
          <w:p w14:paraId="41B9293A" w14:textId="15AD67EC" w:rsidR="00CE47E0" w:rsidRPr="002405E4" w:rsidRDefault="13D21A13" w:rsidP="7A89C030">
            <w:pPr>
              <w:pStyle w:val="Listeafsnit"/>
              <w:numPr>
                <w:ilvl w:val="0"/>
                <w:numId w:val="1"/>
              </w:numPr>
              <w:spacing w:line="238" w:lineRule="exact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Det kommunikative paradigme </w:t>
            </w:r>
          </w:p>
          <w:p w14:paraId="0F7DA99B" w14:textId="048FBAEE" w:rsidR="00CE47E0" w:rsidRPr="002405E4" w:rsidRDefault="13D21A13" w:rsidP="7A89C030">
            <w:pPr>
              <w:pStyle w:val="Listeafsnit"/>
              <w:numPr>
                <w:ilvl w:val="0"/>
                <w:numId w:val="1"/>
              </w:numPr>
              <w:spacing w:line="238" w:lineRule="exact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Det nytteorienterede eller utilitaristiske paradigme</w:t>
            </w:r>
          </w:p>
          <w:p w14:paraId="25E93D2B" w14:textId="247B0F31" w:rsidR="00CE47E0" w:rsidRPr="002405E4" w:rsidRDefault="00CE47E0" w:rsidP="7A89C030">
            <w:pPr>
              <w:spacing w:line="238" w:lineRule="exact"/>
              <w:rPr>
                <w:rFonts w:asciiTheme="minorHAnsi" w:eastAsiaTheme="minorEastAsia" w:hAnsiTheme="minorHAnsi" w:cstheme="minorBidi"/>
                <w:color w:val="000000" w:themeColor="text1"/>
                <w:lang w:eastAsia="da-DK"/>
              </w:rPr>
            </w:pPr>
          </w:p>
          <w:p w14:paraId="4A4D4999" w14:textId="162648AD" w:rsidR="00CE47E0" w:rsidRDefault="5FB31C58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Sawyer og Ven mener også, at paradigmerne er bestemmende for, hvordan man som lærer bedst udfylder sin lærerrolle.</w:t>
            </w:r>
          </w:p>
          <w:p w14:paraId="55BEC540" w14:textId="12A20F21" w:rsidR="001E765E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E2B2786" w14:textId="4DF9D56D" w:rsidR="001E765E" w:rsidRPr="002405E4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fire paradigmer gennemgås herunder.</w:t>
            </w:r>
          </w:p>
          <w:p w14:paraId="7BEA0961" w14:textId="65F6AAB7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27168FF9" w14:textId="79940215" w:rsidR="00CE47E0" w:rsidRPr="002405E4" w:rsidRDefault="09766D05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Det akademiske paradigme</w:t>
            </w:r>
          </w:p>
          <w:p w14:paraId="13A36F47" w14:textId="77777777" w:rsidR="001E765E" w:rsidRDefault="13D21A13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Hvis man beskriver et L1-fag inden</w:t>
            </w:r>
            <w:r w:rsidR="001E765E">
              <w:rPr>
                <w:rFonts w:asciiTheme="minorHAnsi" w:eastAsiaTheme="minorEastAsia" w:hAnsiTheme="minorHAnsi" w:cstheme="minorBidi"/>
              </w:rPr>
              <w:t xml:space="preserve"> </w:t>
            </w:r>
            <w:r w:rsidRPr="7A89C030">
              <w:rPr>
                <w:rFonts w:asciiTheme="minorHAnsi" w:eastAsiaTheme="minorEastAsia" w:hAnsiTheme="minorHAnsi" w:cstheme="minorBidi"/>
              </w:rPr>
              <w:t>for det akademiske paradigme, så vil faget særligt være et litteratur</w:t>
            </w:r>
            <w:r w:rsidR="0CEE81EB" w:rsidRPr="7A89C030">
              <w:rPr>
                <w:rFonts w:asciiTheme="minorHAnsi" w:eastAsiaTheme="minorEastAsia" w:hAnsiTheme="minorHAnsi" w:cstheme="minorBidi"/>
              </w:rPr>
              <w:t xml:space="preserve">- </w:t>
            </w:r>
            <w:r w:rsidRPr="7A89C030">
              <w:rPr>
                <w:rFonts w:asciiTheme="minorHAnsi" w:eastAsiaTheme="minorEastAsia" w:hAnsiTheme="minorHAnsi" w:cstheme="minorBidi"/>
              </w:rPr>
              <w:t>og sprogfag</w:t>
            </w:r>
            <w:r w:rsidR="0DF06660" w:rsidRPr="7A89C030">
              <w:rPr>
                <w:rFonts w:asciiTheme="minorHAnsi" w:eastAsiaTheme="minorEastAsia" w:hAnsiTheme="minorHAnsi" w:cstheme="minorBidi"/>
              </w:rPr>
              <w:t xml:space="preserve">, hvor man vil arbejde med litteratur og sprog. </w:t>
            </w:r>
          </w:p>
          <w:p w14:paraId="4E033346" w14:textId="77777777" w:rsidR="001E765E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25F92F8D" w14:textId="1418C991" w:rsidR="001E765E" w:rsidRDefault="0DF0666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Målet med et L1</w:t>
            </w:r>
            <w:r w:rsidR="48EB6A99" w:rsidRPr="7A89C030">
              <w:rPr>
                <w:rFonts w:asciiTheme="minorHAnsi" w:eastAsiaTheme="minorEastAsia" w:hAnsiTheme="minorHAnsi" w:cstheme="minorBidi"/>
              </w:rPr>
              <w:t>-fag, altså danskfaget, inden</w:t>
            </w:r>
            <w:r w:rsidR="001E765E">
              <w:rPr>
                <w:rFonts w:asciiTheme="minorHAnsi" w:eastAsiaTheme="minorEastAsia" w:hAnsiTheme="minorHAnsi" w:cstheme="minorBidi"/>
              </w:rPr>
              <w:t xml:space="preserve"> </w:t>
            </w:r>
            <w:r w:rsidR="48EB6A99" w:rsidRPr="7A89C030">
              <w:rPr>
                <w:rFonts w:asciiTheme="minorHAnsi" w:eastAsiaTheme="minorEastAsia" w:hAnsiTheme="minorHAnsi" w:cstheme="minorBidi"/>
              </w:rPr>
              <w:t>for et akademisk paradigme er, at eleverne opnår det, vi kan kalde klassisk dannelse gennem litteraturen</w:t>
            </w:r>
            <w:r w:rsidR="001E765E">
              <w:rPr>
                <w:rFonts w:asciiTheme="minorHAnsi" w:eastAsiaTheme="minorEastAsia" w:hAnsiTheme="minorHAnsi" w:cstheme="minorBidi"/>
              </w:rPr>
              <w:t>,</w:t>
            </w:r>
            <w:r w:rsidR="48EB6A99" w:rsidRPr="7A89C030">
              <w:rPr>
                <w:rFonts w:asciiTheme="minorHAnsi" w:eastAsiaTheme="minorEastAsia" w:hAnsiTheme="minorHAnsi" w:cstheme="minorBidi"/>
              </w:rPr>
              <w:t xml:space="preserve"> og det at kunne begå sig sprogligt korrekt. Læsning o</w:t>
            </w:r>
            <w:r w:rsidR="45B102DA" w:rsidRPr="7A89C030">
              <w:rPr>
                <w:rFonts w:asciiTheme="minorHAnsi" w:eastAsiaTheme="minorEastAsia" w:hAnsiTheme="minorHAnsi" w:cstheme="minorBidi"/>
              </w:rPr>
              <w:t xml:space="preserve">g tekstfortolkning bliver væsentlige arbejdsmåder sammen med arbejdet med den klassiske grammatik, og eleverne trænes i at blive gode læsere, fortolkere og sprogbrugere. </w:t>
            </w:r>
          </w:p>
          <w:p w14:paraId="58700B19" w14:textId="77777777" w:rsidR="001E765E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7404A456" w14:textId="1902FCE7" w:rsidR="00CE47E0" w:rsidRPr="002405E4" w:rsidRDefault="45B102DA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Ifølge S</w:t>
            </w:r>
            <w:r w:rsidR="37B3067D" w:rsidRPr="7A89C030">
              <w:rPr>
                <w:rFonts w:asciiTheme="minorHAnsi" w:eastAsiaTheme="minorEastAsia" w:hAnsiTheme="minorHAnsi" w:cstheme="minorBidi"/>
              </w:rPr>
              <w:t>aw</w:t>
            </w:r>
            <w:r w:rsidRPr="7A89C030">
              <w:rPr>
                <w:rFonts w:asciiTheme="minorHAnsi" w:eastAsiaTheme="minorEastAsia" w:hAnsiTheme="minorHAnsi" w:cstheme="minorBidi"/>
              </w:rPr>
              <w:t>yer</w:t>
            </w:r>
            <w:r w:rsidR="2B70C339" w:rsidRPr="7A89C030">
              <w:rPr>
                <w:rFonts w:asciiTheme="minorHAnsi" w:eastAsiaTheme="minorEastAsia" w:hAnsiTheme="minorHAnsi" w:cstheme="minorBidi"/>
              </w:rPr>
              <w:t xml:space="preserve"> og Ven giver et akademisk paradigme en lærerrolle, der kan betegnes som ‘tankpasser’, idet lærerens rolle først og fremmest er at overføre samfundets dannelse og viden til eleverne.</w:t>
            </w:r>
          </w:p>
          <w:p w14:paraId="5834B115" w14:textId="13D8A766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F6AB05A" w14:textId="6664DF22" w:rsidR="00CE47E0" w:rsidRPr="002405E4" w:rsidRDefault="202D378D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Det udviklingsorienterede paradigme</w:t>
            </w:r>
          </w:p>
          <w:p w14:paraId="21067724" w14:textId="5DECAF65" w:rsidR="001E765E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Med</w:t>
            </w:r>
            <w:r w:rsidR="2B70C339" w:rsidRPr="7A89C030">
              <w:rPr>
                <w:rFonts w:asciiTheme="minorHAnsi" w:eastAsiaTheme="minorEastAsia" w:hAnsiTheme="minorHAnsi" w:cstheme="minorBidi"/>
              </w:rPr>
              <w:t xml:space="preserve"> baggrund i det udviklingsorienterede paradigme vil danskfaget være et fag, der skal udvikle eleve</w:t>
            </w:r>
            <w:r>
              <w:rPr>
                <w:rFonts w:asciiTheme="minorHAnsi" w:eastAsiaTheme="minorEastAsia" w:hAnsiTheme="minorHAnsi" w:cstheme="minorBidi"/>
              </w:rPr>
              <w:t>r</w:t>
            </w:r>
            <w:r w:rsidR="2B70C339" w:rsidRPr="7A89C030">
              <w:rPr>
                <w:rFonts w:asciiTheme="minorHAnsi" w:eastAsiaTheme="minorEastAsia" w:hAnsiTheme="minorHAnsi" w:cstheme="minorBidi"/>
              </w:rPr>
              <w:t>n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 w:rsidR="2B70C339" w:rsidRPr="7A89C030">
              <w:rPr>
                <w:rFonts w:asciiTheme="minorHAnsi" w:eastAsiaTheme="minorEastAsia" w:hAnsiTheme="minorHAnsi" w:cstheme="minorBidi"/>
              </w:rPr>
              <w:t>s kreative sider, og indh</w:t>
            </w:r>
            <w:r w:rsidR="3D1868FB" w:rsidRPr="7A89C030">
              <w:rPr>
                <w:rFonts w:asciiTheme="minorHAnsi" w:eastAsiaTheme="minorEastAsia" w:hAnsiTheme="minorHAnsi" w:cstheme="minorBidi"/>
              </w:rPr>
              <w:t>o</w:t>
            </w:r>
            <w:r w:rsidR="2B70C339" w:rsidRPr="7A89C030">
              <w:rPr>
                <w:rFonts w:asciiTheme="minorHAnsi" w:eastAsiaTheme="minorEastAsia" w:hAnsiTheme="minorHAnsi" w:cstheme="minorBidi"/>
              </w:rPr>
              <w:t>ldet vil fokus</w:t>
            </w:r>
            <w:r w:rsidR="5B8CC289" w:rsidRPr="7A89C030">
              <w:rPr>
                <w:rFonts w:asciiTheme="minorHAnsi" w:eastAsiaTheme="minorEastAsia" w:hAnsiTheme="minorHAnsi" w:cstheme="minorBidi"/>
              </w:rPr>
              <w:t>ere på at udvikle eleve</w:t>
            </w:r>
            <w:r>
              <w:rPr>
                <w:rFonts w:asciiTheme="minorHAnsi" w:eastAsiaTheme="minorEastAsia" w:hAnsiTheme="minorHAnsi" w:cstheme="minorBidi"/>
              </w:rPr>
              <w:t>r</w:t>
            </w:r>
            <w:r w:rsidR="5B8CC289" w:rsidRPr="7A89C030">
              <w:rPr>
                <w:rFonts w:asciiTheme="minorHAnsi" w:eastAsiaTheme="minorEastAsia" w:hAnsiTheme="minorHAnsi" w:cstheme="minorBidi"/>
              </w:rPr>
              <w:t>n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 w:rsidR="5B8CC289" w:rsidRPr="7A89C030">
              <w:rPr>
                <w:rFonts w:asciiTheme="minorHAnsi" w:eastAsiaTheme="minorEastAsia" w:hAnsiTheme="minorHAnsi" w:cstheme="minorBidi"/>
              </w:rPr>
              <w:t xml:space="preserve">s talte sprog og personlige udtryk. </w:t>
            </w:r>
          </w:p>
          <w:p w14:paraId="1DD43905" w14:textId="77777777" w:rsidR="001E765E" w:rsidRDefault="001E765E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22AE8677" w14:textId="14C55168" w:rsidR="00A45920" w:rsidRDefault="47CE36B2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Målet er nemlig eleve</w:t>
            </w:r>
            <w:r w:rsidR="001E765E">
              <w:rPr>
                <w:rFonts w:asciiTheme="minorHAnsi" w:eastAsiaTheme="minorEastAsia" w:hAnsiTheme="minorHAnsi" w:cstheme="minorBidi"/>
              </w:rPr>
              <w:t>r</w:t>
            </w:r>
            <w:r w:rsidRPr="7A89C030">
              <w:rPr>
                <w:rFonts w:asciiTheme="minorHAnsi" w:eastAsiaTheme="minorEastAsia" w:hAnsiTheme="minorHAnsi" w:cstheme="minorBidi"/>
              </w:rPr>
              <w:t>n</w:t>
            </w:r>
            <w:r w:rsidR="001E765E">
              <w:rPr>
                <w:rFonts w:asciiTheme="minorHAnsi" w:eastAsiaTheme="minorEastAsia" w:hAnsiTheme="minorHAnsi" w:cstheme="minorBidi"/>
              </w:rPr>
              <w:t>e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s personlige udvikling, </w:t>
            </w:r>
            <w:r w:rsidR="001E765E">
              <w:rPr>
                <w:rFonts w:asciiTheme="minorHAnsi" w:eastAsiaTheme="minorEastAsia" w:hAnsiTheme="minorHAnsi" w:cstheme="minorBidi"/>
              </w:rPr>
              <w:t>der foregår, når eleverne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lærer, mens </w:t>
            </w:r>
            <w:r w:rsidR="001E765E">
              <w:rPr>
                <w:rFonts w:asciiTheme="minorHAnsi" w:eastAsiaTheme="minorEastAsia" w:hAnsiTheme="minorHAnsi" w:cstheme="minorBidi"/>
              </w:rPr>
              <w:t>de</w:t>
            </w:r>
            <w:r w:rsidR="001E765E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arbejder </w:t>
            </w:r>
            <w:r w:rsidR="00A45920">
              <w:rPr>
                <w:rFonts w:asciiTheme="minorHAnsi" w:eastAsiaTheme="minorEastAsia" w:hAnsiTheme="minorHAnsi" w:cstheme="minorBidi"/>
              </w:rPr>
              <w:t>på</w:t>
            </w:r>
            <w:r w:rsidR="00A45920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kreative og udviklende måder. </w:t>
            </w:r>
          </w:p>
          <w:p w14:paraId="0CE2DE3B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3CEC066" w14:textId="1C6940AD" w:rsidR="00CE47E0" w:rsidRPr="002405E4" w:rsidRDefault="47CE36B2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Derfor er lærerrollen 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i det udviklingsorienteres paradigme </w:t>
            </w:r>
            <w:r w:rsidRPr="7A89C030">
              <w:rPr>
                <w:rFonts w:asciiTheme="minorHAnsi" w:eastAsiaTheme="minorEastAsia" w:hAnsiTheme="minorHAnsi" w:cstheme="minorBidi"/>
              </w:rPr>
              <w:t>også snarere at være den pædagogiske lærer, der understøtter eleve</w:t>
            </w:r>
            <w:r w:rsidR="00A45920">
              <w:rPr>
                <w:rFonts w:asciiTheme="minorHAnsi" w:eastAsiaTheme="minorEastAsia" w:hAnsiTheme="minorHAnsi" w:cstheme="minorBidi"/>
              </w:rPr>
              <w:t>r</w:t>
            </w:r>
            <w:r w:rsidR="34FCD0E0" w:rsidRPr="7A89C030">
              <w:rPr>
                <w:rFonts w:asciiTheme="minorHAnsi" w:eastAsiaTheme="minorEastAsia" w:hAnsiTheme="minorHAnsi" w:cstheme="minorBidi"/>
              </w:rPr>
              <w:t>n</w:t>
            </w:r>
            <w:r w:rsidR="00A45920">
              <w:rPr>
                <w:rFonts w:asciiTheme="minorHAnsi" w:eastAsiaTheme="minorEastAsia" w:hAnsiTheme="minorHAnsi" w:cstheme="minorBidi"/>
              </w:rPr>
              <w:t>e</w:t>
            </w:r>
            <w:r w:rsidR="34FCD0E0" w:rsidRPr="7A89C030">
              <w:rPr>
                <w:rFonts w:asciiTheme="minorHAnsi" w:eastAsiaTheme="minorEastAsia" w:hAnsiTheme="minorHAnsi" w:cstheme="minorBidi"/>
              </w:rPr>
              <w:t>s udvikling og gennem en dialogisk undervisning og sammen med eleve</w:t>
            </w:r>
            <w:r w:rsidR="00A45920">
              <w:rPr>
                <w:rFonts w:asciiTheme="minorHAnsi" w:eastAsiaTheme="minorEastAsia" w:hAnsiTheme="minorHAnsi" w:cstheme="minorBidi"/>
              </w:rPr>
              <w:t>r</w:t>
            </w:r>
            <w:r w:rsidR="34FCD0E0" w:rsidRPr="7A89C030">
              <w:rPr>
                <w:rFonts w:asciiTheme="minorHAnsi" w:eastAsiaTheme="minorEastAsia" w:hAnsiTheme="minorHAnsi" w:cstheme="minorBidi"/>
              </w:rPr>
              <w:t>n</w:t>
            </w:r>
            <w:r w:rsidR="00A45920">
              <w:rPr>
                <w:rFonts w:asciiTheme="minorHAnsi" w:eastAsiaTheme="minorEastAsia" w:hAnsiTheme="minorHAnsi" w:cstheme="minorBidi"/>
              </w:rPr>
              <w:t>e</w:t>
            </w:r>
            <w:r w:rsidR="34FCD0E0" w:rsidRPr="7A89C030">
              <w:rPr>
                <w:rFonts w:asciiTheme="minorHAnsi" w:eastAsiaTheme="minorEastAsia" w:hAnsiTheme="minorHAnsi" w:cstheme="minorBidi"/>
              </w:rPr>
              <w:t xml:space="preserve"> skaber rum for udvikling.</w:t>
            </w:r>
          </w:p>
          <w:p w14:paraId="2535DD85" w14:textId="6CA5A5E0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A0BA4FB" w14:textId="38008746" w:rsidR="00CE47E0" w:rsidRPr="002405E4" w:rsidRDefault="356BC12C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Det kommunikative paradigme</w:t>
            </w:r>
          </w:p>
          <w:p w14:paraId="1C372DBF" w14:textId="77777777" w:rsidR="00A45920" w:rsidRDefault="34FCD0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Med baggrund i det kommunikative paradigme er danskfaget først og fremmest et kommunikationsfag. Indholdet er her alle former for tekster eller det, vi kender som det udvidede tekstbegreb. Alle modaliteter er vigtige, og</w:t>
            </w:r>
            <w:r w:rsidR="46AB2E04" w:rsidRPr="7A89C030">
              <w:rPr>
                <w:rFonts w:asciiTheme="minorHAnsi" w:eastAsiaTheme="minorEastAsia" w:hAnsiTheme="minorHAnsi" w:cstheme="minorBidi"/>
              </w:rPr>
              <w:t xml:space="preserve">så tekster, der i det akademiske paradigme anses for underlødige. </w:t>
            </w:r>
          </w:p>
          <w:p w14:paraId="13AB5AA8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30D36EC1" w14:textId="77777777" w:rsidR="00A45920" w:rsidRDefault="46AB2E04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Målet med faget er at danne eleverne til kritiske og demokrat</w:t>
            </w:r>
            <w:r w:rsidR="0B327778" w:rsidRPr="7A89C030">
              <w:rPr>
                <w:rFonts w:asciiTheme="minorHAnsi" w:eastAsiaTheme="minorEastAsia" w:hAnsiTheme="minorHAnsi" w:cstheme="minorBidi"/>
              </w:rPr>
              <w:t xml:space="preserve">iske samfundsborgere, der kan tage stilling til problemer og udfordringer i samfund såvel som i deres personlige liv. </w:t>
            </w:r>
          </w:p>
          <w:p w14:paraId="285864EA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3A68BAAB" w14:textId="148D7564" w:rsidR="00A45920" w:rsidRDefault="0B327778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Man vi</w:t>
            </w:r>
            <w:r w:rsidR="00A45920">
              <w:rPr>
                <w:rFonts w:asciiTheme="minorHAnsi" w:eastAsiaTheme="minorEastAsia" w:hAnsiTheme="minorHAnsi" w:cstheme="minorBidi"/>
              </w:rPr>
              <w:t>l inden for det</w:t>
            </w:r>
            <w:r w:rsidR="0021102E">
              <w:rPr>
                <w:rFonts w:asciiTheme="minorHAnsi" w:eastAsiaTheme="minorEastAsia" w:hAnsiTheme="minorHAnsi" w:cstheme="minorBidi"/>
              </w:rPr>
              <w:t>t</w:t>
            </w:r>
            <w:r w:rsidR="00A45920">
              <w:rPr>
                <w:rFonts w:asciiTheme="minorHAnsi" w:eastAsiaTheme="minorEastAsia" w:hAnsiTheme="minorHAnsi" w:cstheme="minorBidi"/>
              </w:rPr>
              <w:t>e</w:t>
            </w:r>
            <w:r w:rsidR="0021102E">
              <w:rPr>
                <w:rFonts w:asciiTheme="minorHAnsi" w:eastAsiaTheme="minorEastAsia" w:hAnsiTheme="minorHAnsi" w:cstheme="minorBidi"/>
              </w:rPr>
              <w:t xml:space="preserve"> </w:t>
            </w:r>
            <w:r w:rsidR="00A45920">
              <w:rPr>
                <w:rFonts w:asciiTheme="minorHAnsi" w:eastAsiaTheme="minorEastAsia" w:hAnsiTheme="minorHAnsi" w:cstheme="minorBidi"/>
              </w:rPr>
              <w:t>paradigme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arbejde med at træne 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de </w:t>
            </w:r>
            <w:r w:rsidRPr="7A89C030">
              <w:rPr>
                <w:rFonts w:asciiTheme="minorHAnsi" w:eastAsiaTheme="minorEastAsia" w:hAnsiTheme="minorHAnsi" w:cstheme="minorBidi"/>
              </w:rPr>
              <w:t>færdigheder, der er behov for</w:t>
            </w:r>
            <w:r w:rsidR="00A45920">
              <w:rPr>
                <w:rFonts w:asciiTheme="minorHAnsi" w:eastAsiaTheme="minorEastAsia" w:hAnsiTheme="minorHAnsi" w:cstheme="minorBidi"/>
              </w:rPr>
              <w:t>,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og 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med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at forstå deres sammenhæng med helheden. </w:t>
            </w:r>
          </w:p>
          <w:p w14:paraId="1DFED876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04281768" w14:textId="5C5284ED" w:rsidR="00CE47E0" w:rsidRPr="002405E4" w:rsidRDefault="0B327778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Lærerens rolle er at være den didaktiker, der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 xml:space="preserve"> kan præsentere eleve</w:t>
            </w:r>
            <w:r w:rsidR="00A45920">
              <w:rPr>
                <w:rFonts w:asciiTheme="minorHAnsi" w:eastAsiaTheme="minorEastAsia" w:hAnsiTheme="minorHAnsi" w:cstheme="minorBidi"/>
              </w:rPr>
              <w:t>r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>n</w:t>
            </w:r>
            <w:r w:rsidR="00A45920">
              <w:rPr>
                <w:rFonts w:asciiTheme="minorHAnsi" w:eastAsiaTheme="minorEastAsia" w:hAnsiTheme="minorHAnsi" w:cstheme="minorBidi"/>
              </w:rPr>
              <w:t>e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 xml:space="preserve"> for 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alle slags 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 xml:space="preserve">tekster og udvikle </w:t>
            </w:r>
            <w:r w:rsidR="00A45920">
              <w:rPr>
                <w:rFonts w:asciiTheme="minorHAnsi" w:eastAsiaTheme="minorEastAsia" w:hAnsiTheme="minorHAnsi" w:cstheme="minorBidi"/>
              </w:rPr>
              <w:t>deres</w:t>
            </w:r>
            <w:r w:rsidR="00A45920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>kritiske stillingtagen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 - m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>eget gerne gennem dialogisk undervisning.</w:t>
            </w:r>
          </w:p>
          <w:p w14:paraId="339CCE5E" w14:textId="4EECE773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1901326E" w14:textId="16FBE37F" w:rsidR="00CE47E0" w:rsidRPr="002405E4" w:rsidRDefault="24A184C9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Det nytteorienterede paradigme</w:t>
            </w:r>
          </w:p>
          <w:p w14:paraId="54C3C5DD" w14:textId="64C25049" w:rsidR="00A45920" w:rsidRDefault="3D8E6203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Endelig er der det nytteorienterede paradigme. Her er danskfaget et nyttefag, og indholdet er tekster, det er godt for eleve</w:t>
            </w:r>
            <w:r w:rsidR="00A45920">
              <w:rPr>
                <w:rFonts w:asciiTheme="minorHAnsi" w:eastAsiaTheme="minorEastAsia" w:hAnsiTheme="minorHAnsi" w:cstheme="minorBidi"/>
              </w:rPr>
              <w:t>r</w:t>
            </w:r>
            <w:r w:rsidRPr="7A89C030">
              <w:rPr>
                <w:rFonts w:asciiTheme="minorHAnsi" w:eastAsiaTheme="minorEastAsia" w:hAnsiTheme="minorHAnsi" w:cstheme="minorBidi"/>
              </w:rPr>
              <w:t>n</w:t>
            </w:r>
            <w:r w:rsidR="00A45920">
              <w:rPr>
                <w:rFonts w:asciiTheme="minorHAnsi" w:eastAsiaTheme="minorEastAsia" w:hAnsiTheme="minorHAnsi" w:cstheme="minorBidi"/>
              </w:rPr>
              <w:t>e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at kunne og kende til, når </w:t>
            </w:r>
            <w:r w:rsidR="00A45920">
              <w:rPr>
                <w:rFonts w:asciiTheme="minorHAnsi" w:eastAsiaTheme="minorEastAsia" w:hAnsiTheme="minorHAnsi" w:cstheme="minorBidi"/>
              </w:rPr>
              <w:t xml:space="preserve">de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kommer ud på arbejdsmarkedet. Faget skal træne viden og færdigheder, </w:t>
            </w:r>
            <w:r w:rsidR="00A45920">
              <w:rPr>
                <w:rFonts w:asciiTheme="minorHAnsi" w:eastAsiaTheme="minorEastAsia" w:hAnsiTheme="minorHAnsi" w:cstheme="minorBidi"/>
              </w:rPr>
              <w:t>d</w:t>
            </w:r>
            <w:r w:rsidRPr="7A89C030">
              <w:rPr>
                <w:rFonts w:asciiTheme="minorHAnsi" w:eastAsiaTheme="minorEastAsia" w:hAnsiTheme="minorHAnsi" w:cstheme="minorBidi"/>
              </w:rPr>
              <w:t>er er nyttige i et fremtidigt arbejdsliv.</w:t>
            </w:r>
            <w:r w:rsidR="7C334734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D513297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42D36FAD" w14:textId="77777777" w:rsidR="00A45920" w:rsidRDefault="7C334734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Målet er at eleverne bliver gode og nyttige samfundsborgere, og det sker gennem </w:t>
            </w:r>
            <w:r w:rsidRPr="7A89C030">
              <w:rPr>
                <w:rFonts w:asciiTheme="minorHAnsi" w:eastAsiaTheme="minorEastAsia" w:hAnsiTheme="minorHAnsi" w:cstheme="minorBidi"/>
              </w:rPr>
              <w:lastRenderedPageBreak/>
              <w:t xml:space="preserve">træning af de nødvendige færdigheder. </w:t>
            </w:r>
          </w:p>
          <w:p w14:paraId="1CBB796C" w14:textId="77777777" w:rsidR="00A45920" w:rsidRDefault="00A4592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0BEF536" w14:textId="44702154" w:rsidR="00CE47E0" w:rsidRPr="002405E4" w:rsidRDefault="7C334734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>Lærerens rolle bliver derfor at overføre den nødvendige viden til eleverne gennem valg af nyttige tekster.</w:t>
            </w:r>
            <w:r w:rsidR="3D8E6203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2D61FC9" w14:textId="2215820B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3F7A0030" w14:textId="0D8EF8B5" w:rsidR="00CE47E0" w:rsidRPr="002405E4" w:rsidRDefault="3BD25790" w:rsidP="7A89C030">
            <w:pPr>
              <w:spacing w:line="257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 xml:space="preserve">Drøftelser i </w:t>
            </w:r>
            <w:r w:rsidR="005F125B">
              <w:rPr>
                <w:rFonts w:asciiTheme="minorHAnsi" w:eastAsiaTheme="minorEastAsia" w:hAnsiTheme="minorHAnsi" w:cstheme="minorBidi"/>
                <w:b/>
                <w:bCs/>
              </w:rPr>
              <w:t>dansk-teamet</w:t>
            </w:r>
          </w:p>
          <w:p w14:paraId="086594EC" w14:textId="40E7F8B8" w:rsidR="00CE47E0" w:rsidRPr="002405E4" w:rsidRDefault="3F058EF1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I kan </w:t>
            </w:r>
            <w:r w:rsidR="005F125B">
              <w:rPr>
                <w:rFonts w:asciiTheme="minorHAnsi" w:eastAsiaTheme="minorEastAsia" w:hAnsiTheme="minorHAnsi" w:cstheme="minorBidi"/>
              </w:rPr>
              <w:t xml:space="preserve">sætte fokus på fagsynes i danskfaget ved at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diskutere, om I er enige i </w:t>
            </w:r>
            <w:r w:rsidR="005F125B">
              <w:rPr>
                <w:rFonts w:asciiTheme="minorHAnsi" w:eastAsiaTheme="minorEastAsia" w:hAnsiTheme="minorHAnsi" w:cstheme="minorBidi"/>
              </w:rPr>
              <w:t>de præsenterede</w:t>
            </w:r>
            <w:r w:rsidR="005F125B" w:rsidRPr="7A89C030">
              <w:rPr>
                <w:rFonts w:asciiTheme="minorHAnsi" w:eastAsiaTheme="minorEastAsia" w:hAnsiTheme="minorHAnsi" w:cstheme="minorBidi"/>
              </w:rPr>
              <w:t xml:space="preserve"> </w:t>
            </w:r>
            <w:r w:rsidRPr="7A89C030">
              <w:rPr>
                <w:rFonts w:asciiTheme="minorHAnsi" w:eastAsiaTheme="minorEastAsia" w:hAnsiTheme="minorHAnsi" w:cstheme="minorBidi"/>
              </w:rPr>
              <w:t>måde</w:t>
            </w:r>
            <w:r w:rsidR="005F125B">
              <w:rPr>
                <w:rFonts w:asciiTheme="minorHAnsi" w:eastAsiaTheme="minorEastAsia" w:hAnsiTheme="minorHAnsi" w:cstheme="minorBidi"/>
              </w:rPr>
              <w:t>r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at forstå faget på, og om I kan genkende noget fra hver</w:t>
            </w:r>
            <w:r w:rsidR="005F125B">
              <w:rPr>
                <w:rFonts w:asciiTheme="minorHAnsi" w:eastAsiaTheme="minorEastAsia" w:hAnsiTheme="minorHAnsi" w:cstheme="minorBidi"/>
              </w:rPr>
              <w:t>t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af de fire paradigmer i danskfaget. I kan også overveje</w:t>
            </w:r>
            <w:r w:rsidR="005F125B">
              <w:rPr>
                <w:rFonts w:asciiTheme="minorHAnsi" w:eastAsiaTheme="minorEastAsia" w:hAnsiTheme="minorHAnsi" w:cstheme="minorBidi"/>
              </w:rPr>
              <w:t>,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hvor I ser eksempler på de fire paradigmer i faget.</w:t>
            </w:r>
          </w:p>
          <w:p w14:paraId="28DC4708" w14:textId="14902B62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6CB4FA2E" w14:textId="1E3D70D4" w:rsidR="005F125B" w:rsidRDefault="3F058EF1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 I videoen </w:t>
            </w:r>
            <w:r w:rsidR="005F125B">
              <w:rPr>
                <w:rFonts w:asciiTheme="minorHAnsi" w:eastAsiaTheme="minorEastAsia" w:hAnsiTheme="minorHAnsi" w:cstheme="minorBidi"/>
              </w:rPr>
              <w:t xml:space="preserve">herunder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kan </w:t>
            </w:r>
            <w:r w:rsidR="005F125B">
              <w:rPr>
                <w:rFonts w:asciiTheme="minorHAnsi" w:eastAsiaTheme="minorEastAsia" w:hAnsiTheme="minorHAnsi" w:cstheme="minorBidi"/>
              </w:rPr>
              <w:t xml:space="preserve">I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se en analyse af beskrivelsen af danskfaget </w:t>
            </w:r>
            <w:r w:rsidR="536318F6" w:rsidRPr="7A89C030">
              <w:rPr>
                <w:rFonts w:asciiTheme="minorHAnsi" w:eastAsiaTheme="minorEastAsia" w:hAnsiTheme="minorHAnsi" w:cstheme="minorBidi"/>
              </w:rPr>
              <w:t xml:space="preserve">i bekendtgørelsen 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med baggrund i de fire paradigmer. </w:t>
            </w:r>
            <w:r w:rsidR="005F125B" w:rsidRPr="7A89C030">
              <w:rPr>
                <w:rFonts w:asciiTheme="minorHAnsi" w:eastAsiaTheme="minorEastAsia" w:hAnsiTheme="minorHAnsi" w:cstheme="minorBidi"/>
              </w:rPr>
              <w:t>Bagefter kan I diskutere, om I er enige i analysen. I kan også drøfte, hvilke konsekvenser det har for jeres undervisning og jeres rolle som dansklærere.</w:t>
            </w:r>
          </w:p>
          <w:p w14:paraId="7F6143BA" w14:textId="517022FE" w:rsidR="005F125B" w:rsidRDefault="005F125B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55FB3DD1" w14:textId="13682BBE" w:rsidR="005F125B" w:rsidRPr="002405E4" w:rsidRDefault="005F125B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293DBB">
              <w:rPr>
                <w:rFonts w:asciiTheme="minorHAnsi" w:eastAsiaTheme="minorEastAsia" w:hAnsiTheme="minorHAnsi" w:cstheme="minorBidi"/>
                <w:highlight w:val="yellow"/>
              </w:rPr>
              <w:t>LINK TIL VIDEO</w:t>
            </w:r>
            <w:r w:rsidR="00293DBB" w:rsidRPr="00293DBB">
              <w:rPr>
                <w:rFonts w:asciiTheme="minorHAnsi" w:eastAsiaTheme="minorEastAsia" w:hAnsiTheme="minorHAnsi" w:cstheme="minorBidi"/>
                <w:highlight w:val="yellow"/>
              </w:rPr>
              <w:t xml:space="preserve"> OM FAGSYN </w:t>
            </w:r>
            <w:r w:rsidRPr="00293DBB">
              <w:rPr>
                <w:rFonts w:asciiTheme="minorHAnsi" w:eastAsiaTheme="minorEastAsia" w:hAnsiTheme="minorHAnsi" w:cstheme="minorBidi"/>
                <w:highlight w:val="yellow"/>
              </w:rPr>
              <w:t>INDSÆTTES HER</w:t>
            </w:r>
          </w:p>
          <w:p w14:paraId="5E3826FF" w14:textId="6F2BDD97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  <w:p w14:paraId="753B2918" w14:textId="41C45040" w:rsidR="00CE47E0" w:rsidRPr="002405E4" w:rsidRDefault="00CE47E0" w:rsidP="7A89C030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E47E0" w:rsidRPr="00DA3A5A" w14:paraId="159BAC02" w14:textId="77777777" w:rsidTr="7A89C030">
        <w:trPr>
          <w:trHeight w:val="426"/>
        </w:trPr>
        <w:tc>
          <w:tcPr>
            <w:tcW w:w="1810" w:type="dxa"/>
            <w:shd w:val="clear" w:color="auto" w:fill="EAF0DD"/>
          </w:tcPr>
          <w:p w14:paraId="37710D9E" w14:textId="77777777" w:rsidR="00CE47E0" w:rsidRPr="00DA3A5A" w:rsidRDefault="00CE47E0" w:rsidP="7A89C030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Kreditering</w:t>
            </w:r>
          </w:p>
        </w:tc>
        <w:tc>
          <w:tcPr>
            <w:tcW w:w="7970" w:type="dxa"/>
          </w:tcPr>
          <w:p w14:paraId="4864EB3F" w14:textId="2C69DB57" w:rsidR="00CE47E0" w:rsidRPr="00DA3A5A" w:rsidRDefault="4AD187D3" w:rsidP="7A89C030">
            <w:pPr>
              <w:spacing w:before="1"/>
              <w:ind w:left="720"/>
              <w:rPr>
                <w:rFonts w:asciiTheme="minorHAnsi" w:eastAsiaTheme="minorEastAsia" w:hAnsiTheme="minorHAnsi" w:cstheme="minorBidi"/>
              </w:rPr>
            </w:pPr>
            <w:r w:rsidRPr="7A89C030">
              <w:rPr>
                <w:rFonts w:asciiTheme="minorHAnsi" w:eastAsiaTheme="minorEastAsia" w:hAnsiTheme="minorHAnsi" w:cstheme="minorBidi"/>
              </w:rPr>
              <w:t xml:space="preserve">Artiklen er udarbejdet af </w:t>
            </w:r>
            <w:r w:rsidR="27542ACB" w:rsidRPr="7A89C030">
              <w:rPr>
                <w:rFonts w:asciiTheme="minorHAnsi" w:eastAsiaTheme="minorEastAsia" w:hAnsiTheme="minorHAnsi" w:cstheme="minorBidi"/>
              </w:rPr>
              <w:t xml:space="preserve">og Bettina Buch, ph.d., Docent ved Professionshøjskolen Absalon, </w:t>
            </w:r>
            <w:r w:rsidRPr="7A89C030">
              <w:rPr>
                <w:rFonts w:asciiTheme="minorHAnsi" w:eastAsiaTheme="minorEastAsia" w:hAnsiTheme="minorHAnsi" w:cstheme="minorBidi"/>
              </w:rPr>
              <w:t>Anne Gitte Hønge, Kandidat i pædagogisk filosofi og adjunkt ved Professionshøjskolen UCN</w:t>
            </w:r>
            <w:bookmarkStart w:id="0" w:name="_GoBack"/>
            <w:bookmarkEnd w:id="0"/>
            <w:r w:rsidR="286F3729" w:rsidRPr="7A89C030">
              <w:rPr>
                <w:rFonts w:asciiTheme="minorHAnsi" w:eastAsiaTheme="minorEastAsia" w:hAnsiTheme="minorHAnsi" w:cstheme="minorBidi"/>
              </w:rPr>
              <w:t xml:space="preserve"> og</w:t>
            </w:r>
            <w:r w:rsidRPr="7A89C030">
              <w:rPr>
                <w:rFonts w:asciiTheme="minorHAnsi" w:eastAsiaTheme="minorEastAsia" w:hAnsiTheme="minorHAnsi" w:cstheme="minorBidi"/>
              </w:rPr>
              <w:t xml:space="preserve"> Susanne Hjelmberg Larsen, Master i Læreprocesser, didaktik og professionsudvikling og lektor ved Professionshøjskolen UCN Act2learn.</w:t>
            </w:r>
          </w:p>
          <w:p w14:paraId="072445F0" w14:textId="7CFE7A9C" w:rsidR="00CE47E0" w:rsidRPr="00DA3A5A" w:rsidRDefault="00CE47E0" w:rsidP="7A89C030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0" w:right="211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CE47E0" w:rsidRPr="00DA3A5A" w14:paraId="60A53B8A" w14:textId="77777777" w:rsidTr="7A89C030">
        <w:trPr>
          <w:trHeight w:val="399"/>
        </w:trPr>
        <w:tc>
          <w:tcPr>
            <w:tcW w:w="1810" w:type="dxa"/>
            <w:shd w:val="clear" w:color="auto" w:fill="EAF0DD"/>
          </w:tcPr>
          <w:p w14:paraId="10227576" w14:textId="77777777" w:rsidR="00CE47E0" w:rsidRPr="00DA3A5A" w:rsidRDefault="00CE47E0" w:rsidP="7A89C030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Bilag</w:t>
            </w:r>
          </w:p>
        </w:tc>
        <w:tc>
          <w:tcPr>
            <w:tcW w:w="7970" w:type="dxa"/>
          </w:tcPr>
          <w:p w14:paraId="1500F434" w14:textId="433BE6CB" w:rsidR="00CE47E0" w:rsidRPr="00DA3A5A" w:rsidRDefault="00293DBB" w:rsidP="7A89C0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Video om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fagsyn</w:t>
            </w:r>
            <w:proofErr w:type="spellEnd"/>
          </w:p>
        </w:tc>
      </w:tr>
      <w:tr w:rsidR="00CE47E0" w:rsidRPr="00DA3A5A" w14:paraId="4BE39B91" w14:textId="77777777" w:rsidTr="7A89C030">
        <w:trPr>
          <w:trHeight w:val="672"/>
        </w:trPr>
        <w:tc>
          <w:tcPr>
            <w:tcW w:w="1810" w:type="dxa"/>
            <w:shd w:val="clear" w:color="auto" w:fill="EAF0DD"/>
          </w:tcPr>
          <w:p w14:paraId="3DEA165E" w14:textId="77777777" w:rsidR="00CE47E0" w:rsidRPr="00DA3A5A" w:rsidRDefault="00CE47E0" w:rsidP="7A89C030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>Referencer</w:t>
            </w:r>
          </w:p>
        </w:tc>
        <w:tc>
          <w:tcPr>
            <w:tcW w:w="7970" w:type="dxa"/>
          </w:tcPr>
          <w:p w14:paraId="40DAC80E" w14:textId="202B10DB" w:rsidR="00CE47E0" w:rsidRPr="00DA3A5A" w:rsidRDefault="6C2A27AF" w:rsidP="7A89C030">
            <w:pPr>
              <w:spacing w:before="1"/>
              <w:ind w:left="480" w:hanging="4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89C03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7A89C030">
              <w:rPr>
                <w:rFonts w:ascii="Calibri" w:eastAsia="Calibri" w:hAnsi="Calibri" w:cs="Calibri"/>
              </w:rPr>
              <w:t xml:space="preserve">Bekendtgørelse om grundfag, erhvervsfag, erhvervsrettet andetsprogsdansk og kombinationsfag i erhvervsuddannelserne og om adgangskurser til erhvervsuddannelserne, (2020). </w:t>
            </w:r>
            <w:hyperlink r:id="rId5" w:anchor="id65888139-3dbd-476d-b1a9-2441091b2e90">
              <w:r w:rsidRPr="7A89C030">
                <w:rPr>
                  <w:rStyle w:val="Hyperlink"/>
                  <w:rFonts w:ascii="Calibri" w:eastAsia="Calibri" w:hAnsi="Calibri" w:cs="Calibri"/>
                </w:rPr>
                <w:t>https://www.retsinformation.dk/eli/lta/2020/692#id65888139-3dbd-476d-b1a9-2441091b2e90</w:t>
              </w:r>
            </w:hyperlink>
          </w:p>
          <w:p w14:paraId="414FD11F" w14:textId="151C9775" w:rsidR="00CE47E0" w:rsidRPr="00DA3A5A" w:rsidRDefault="6C2A27AF" w:rsidP="7A89C030">
            <w:pPr>
              <w:spacing w:before="1"/>
              <w:ind w:left="480" w:hanging="480"/>
            </w:pPr>
            <w:r w:rsidRPr="00AC7608">
              <w:rPr>
                <w:rFonts w:ascii="Calibri" w:eastAsia="Calibri" w:hAnsi="Calibri" w:cs="Calibri"/>
                <w:lang w:val="en-US"/>
              </w:rPr>
              <w:t xml:space="preserve">Sawyer, W., &amp; Ven, P. (2007). Starting points: paradigms in mother-tongue education. </w:t>
            </w:r>
            <w:r w:rsidRPr="7A89C030">
              <w:rPr>
                <w:rFonts w:ascii="Calibri" w:eastAsia="Calibri" w:hAnsi="Calibri" w:cs="Calibri"/>
                <w:i/>
                <w:iCs/>
              </w:rPr>
              <w:t xml:space="preserve">L1-Educational Studies in Language and </w:t>
            </w:r>
            <w:proofErr w:type="spellStart"/>
            <w:r w:rsidRPr="7A89C030">
              <w:rPr>
                <w:rFonts w:ascii="Calibri" w:eastAsia="Calibri" w:hAnsi="Calibri" w:cs="Calibri"/>
                <w:i/>
                <w:iCs/>
              </w:rPr>
              <w:t>Literature</w:t>
            </w:r>
            <w:proofErr w:type="spellEnd"/>
            <w:r w:rsidRPr="7A89C030">
              <w:rPr>
                <w:rFonts w:ascii="Calibri" w:eastAsia="Calibri" w:hAnsi="Calibri" w:cs="Calibri"/>
              </w:rPr>
              <w:t xml:space="preserve">, </w:t>
            </w:r>
            <w:r w:rsidRPr="7A89C030">
              <w:rPr>
                <w:rFonts w:ascii="Calibri" w:eastAsia="Calibri" w:hAnsi="Calibri" w:cs="Calibri"/>
                <w:i/>
                <w:iCs/>
              </w:rPr>
              <w:t>7</w:t>
            </w:r>
            <w:r w:rsidRPr="7A89C030">
              <w:rPr>
                <w:rFonts w:ascii="Calibri" w:eastAsia="Calibri" w:hAnsi="Calibri" w:cs="Calibri"/>
              </w:rPr>
              <w:t>, 5–20.</w:t>
            </w:r>
          </w:p>
          <w:p w14:paraId="5868E9F1" w14:textId="154D0FEE" w:rsidR="00CE47E0" w:rsidRPr="00DA3A5A" w:rsidRDefault="00CE47E0" w:rsidP="7A89C030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0" w:right="211"/>
              <w:rPr>
                <w:b/>
                <w:bCs/>
              </w:rPr>
            </w:pPr>
          </w:p>
        </w:tc>
      </w:tr>
    </w:tbl>
    <w:p w14:paraId="75D3DB6B" w14:textId="77777777" w:rsidR="001419B7" w:rsidRDefault="001419B7" w:rsidP="7A89C030">
      <w:pPr>
        <w:rPr>
          <w:rFonts w:asciiTheme="minorHAnsi" w:eastAsiaTheme="minorEastAsia" w:hAnsiTheme="minorHAnsi" w:cstheme="minorBidi"/>
        </w:rPr>
      </w:pPr>
    </w:p>
    <w:sectPr w:rsidR="00141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549C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9115E"/>
    <w:multiLevelType w:val="hybridMultilevel"/>
    <w:tmpl w:val="E5685FE0"/>
    <w:lvl w:ilvl="0" w:tplc="981282E8">
      <w:start w:val="1"/>
      <w:numFmt w:val="decimal"/>
      <w:lvlText w:val="%1."/>
      <w:lvlJc w:val="left"/>
      <w:pPr>
        <w:ind w:left="720" w:hanging="360"/>
      </w:pPr>
    </w:lvl>
    <w:lvl w:ilvl="1" w:tplc="730ADD54">
      <w:start w:val="1"/>
      <w:numFmt w:val="lowerLetter"/>
      <w:lvlText w:val="%2."/>
      <w:lvlJc w:val="left"/>
      <w:pPr>
        <w:ind w:left="1440" w:hanging="360"/>
      </w:pPr>
    </w:lvl>
    <w:lvl w:ilvl="2" w:tplc="989AC21C">
      <w:start w:val="1"/>
      <w:numFmt w:val="lowerRoman"/>
      <w:lvlText w:val="%3."/>
      <w:lvlJc w:val="right"/>
      <w:pPr>
        <w:ind w:left="2160" w:hanging="180"/>
      </w:pPr>
    </w:lvl>
    <w:lvl w:ilvl="3" w:tplc="5FAA633A">
      <w:start w:val="1"/>
      <w:numFmt w:val="decimal"/>
      <w:lvlText w:val="%4."/>
      <w:lvlJc w:val="left"/>
      <w:pPr>
        <w:ind w:left="2880" w:hanging="360"/>
      </w:pPr>
    </w:lvl>
    <w:lvl w:ilvl="4" w:tplc="2520C962">
      <w:start w:val="1"/>
      <w:numFmt w:val="lowerLetter"/>
      <w:lvlText w:val="%5."/>
      <w:lvlJc w:val="left"/>
      <w:pPr>
        <w:ind w:left="3600" w:hanging="360"/>
      </w:pPr>
    </w:lvl>
    <w:lvl w:ilvl="5" w:tplc="61880A30">
      <w:start w:val="1"/>
      <w:numFmt w:val="lowerRoman"/>
      <w:lvlText w:val="%6."/>
      <w:lvlJc w:val="right"/>
      <w:pPr>
        <w:ind w:left="4320" w:hanging="180"/>
      </w:pPr>
    </w:lvl>
    <w:lvl w:ilvl="6" w:tplc="1466DA86">
      <w:start w:val="1"/>
      <w:numFmt w:val="decimal"/>
      <w:lvlText w:val="%7."/>
      <w:lvlJc w:val="left"/>
      <w:pPr>
        <w:ind w:left="5040" w:hanging="360"/>
      </w:pPr>
    </w:lvl>
    <w:lvl w:ilvl="7" w:tplc="09102E06">
      <w:start w:val="1"/>
      <w:numFmt w:val="lowerLetter"/>
      <w:lvlText w:val="%8."/>
      <w:lvlJc w:val="left"/>
      <w:pPr>
        <w:ind w:left="5760" w:hanging="360"/>
      </w:pPr>
    </w:lvl>
    <w:lvl w:ilvl="8" w:tplc="FB14E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E2"/>
    <w:multiLevelType w:val="hybridMultilevel"/>
    <w:tmpl w:val="CA662666"/>
    <w:lvl w:ilvl="0" w:tplc="63821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3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2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1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2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C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E28C0"/>
    <w:multiLevelType w:val="hybridMultilevel"/>
    <w:tmpl w:val="F036FDD6"/>
    <w:lvl w:ilvl="0" w:tplc="9CB6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28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C0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9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EF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5A7E55"/>
    <w:multiLevelType w:val="hybridMultilevel"/>
    <w:tmpl w:val="A0E84D98"/>
    <w:lvl w:ilvl="0" w:tplc="47DE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A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6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A852DD"/>
    <w:multiLevelType w:val="hybridMultilevel"/>
    <w:tmpl w:val="54CEFD24"/>
    <w:lvl w:ilvl="0" w:tplc="0506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4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C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8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4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60A12"/>
    <w:multiLevelType w:val="hybridMultilevel"/>
    <w:tmpl w:val="FF5649C4"/>
    <w:lvl w:ilvl="0" w:tplc="3F7E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4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E7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C34A9A"/>
    <w:multiLevelType w:val="hybridMultilevel"/>
    <w:tmpl w:val="658E5A3E"/>
    <w:lvl w:ilvl="0" w:tplc="870C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E2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A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662AE5"/>
    <w:multiLevelType w:val="hybridMultilevel"/>
    <w:tmpl w:val="9E6051AA"/>
    <w:lvl w:ilvl="0" w:tplc="5CC8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8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2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0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C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422A19"/>
    <w:multiLevelType w:val="hybridMultilevel"/>
    <w:tmpl w:val="8EB8D394"/>
    <w:lvl w:ilvl="0" w:tplc="911C5ED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742AF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11DC64B2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86109A3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B8DAFB1C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2CDC73E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CE005E8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3A28588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46B28AC2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0" w15:restartNumberingAfterBreak="0">
    <w:nsid w:val="66DD79FF"/>
    <w:multiLevelType w:val="hybridMultilevel"/>
    <w:tmpl w:val="E04A382C"/>
    <w:lvl w:ilvl="0" w:tplc="5592552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34F58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6FFCAF04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9A0E82F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3D2AFCD2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C352D59E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87100676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B54C220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F322FBE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1" w15:restartNumberingAfterBreak="0">
    <w:nsid w:val="68E86A56"/>
    <w:multiLevelType w:val="hybridMultilevel"/>
    <w:tmpl w:val="69569EE8"/>
    <w:lvl w:ilvl="0" w:tplc="A6FCB89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EE06FC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31ACE6FC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019E894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E10C1506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E30E4F5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FDE057C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A658ED0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2786A588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2" w15:restartNumberingAfterBreak="0">
    <w:nsid w:val="73556092"/>
    <w:multiLevelType w:val="hybridMultilevel"/>
    <w:tmpl w:val="0BBA302A"/>
    <w:lvl w:ilvl="0" w:tplc="3A46F14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9E0F9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DB2EF7B0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C3144BC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143C88FA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8A987A9C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0E94A0C4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6D8B42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3FEEDA3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3" w15:restartNumberingAfterBreak="0">
    <w:nsid w:val="7A3A5AFA"/>
    <w:multiLevelType w:val="hybridMultilevel"/>
    <w:tmpl w:val="F4C24CD0"/>
    <w:lvl w:ilvl="0" w:tplc="1D12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E0"/>
    <w:rsid w:val="00076B96"/>
    <w:rsid w:val="00095007"/>
    <w:rsid w:val="000E738E"/>
    <w:rsid w:val="00100736"/>
    <w:rsid w:val="001419B7"/>
    <w:rsid w:val="00146951"/>
    <w:rsid w:val="001932A8"/>
    <w:rsid w:val="001E765E"/>
    <w:rsid w:val="0021102E"/>
    <w:rsid w:val="002405E4"/>
    <w:rsid w:val="00293DBB"/>
    <w:rsid w:val="002E4BC8"/>
    <w:rsid w:val="003E576B"/>
    <w:rsid w:val="00463346"/>
    <w:rsid w:val="00477378"/>
    <w:rsid w:val="00493445"/>
    <w:rsid w:val="004E1912"/>
    <w:rsid w:val="00536C69"/>
    <w:rsid w:val="00575A08"/>
    <w:rsid w:val="005F125B"/>
    <w:rsid w:val="006062A7"/>
    <w:rsid w:val="006225D4"/>
    <w:rsid w:val="006963E4"/>
    <w:rsid w:val="006B0407"/>
    <w:rsid w:val="006B31A7"/>
    <w:rsid w:val="007165A9"/>
    <w:rsid w:val="0074766D"/>
    <w:rsid w:val="007A66E5"/>
    <w:rsid w:val="007A6C9D"/>
    <w:rsid w:val="007E4CB8"/>
    <w:rsid w:val="0087150D"/>
    <w:rsid w:val="008E077F"/>
    <w:rsid w:val="00991CDF"/>
    <w:rsid w:val="00995FC3"/>
    <w:rsid w:val="00A45920"/>
    <w:rsid w:val="00AC7608"/>
    <w:rsid w:val="00AE2A41"/>
    <w:rsid w:val="00AE360C"/>
    <w:rsid w:val="00BA2505"/>
    <w:rsid w:val="00CB06A5"/>
    <w:rsid w:val="00CB0A84"/>
    <w:rsid w:val="00CE47E0"/>
    <w:rsid w:val="00CE4E21"/>
    <w:rsid w:val="00D015BB"/>
    <w:rsid w:val="00DC55B9"/>
    <w:rsid w:val="00DE2A51"/>
    <w:rsid w:val="00E319FD"/>
    <w:rsid w:val="00EE4B98"/>
    <w:rsid w:val="00EF3ECD"/>
    <w:rsid w:val="00EF8193"/>
    <w:rsid w:val="00F27028"/>
    <w:rsid w:val="00F273C0"/>
    <w:rsid w:val="00F463E0"/>
    <w:rsid w:val="00F522DE"/>
    <w:rsid w:val="00F81572"/>
    <w:rsid w:val="00FD59AF"/>
    <w:rsid w:val="00FF333E"/>
    <w:rsid w:val="0354B1B3"/>
    <w:rsid w:val="08D66136"/>
    <w:rsid w:val="08E958A1"/>
    <w:rsid w:val="09766D05"/>
    <w:rsid w:val="09DD1B94"/>
    <w:rsid w:val="0B327778"/>
    <w:rsid w:val="0CEE81EB"/>
    <w:rsid w:val="0D588455"/>
    <w:rsid w:val="0DF06660"/>
    <w:rsid w:val="1383FDDA"/>
    <w:rsid w:val="13D21A13"/>
    <w:rsid w:val="19C8DC2A"/>
    <w:rsid w:val="1B8F0FBF"/>
    <w:rsid w:val="1BA1CBED"/>
    <w:rsid w:val="202D378D"/>
    <w:rsid w:val="205C89FE"/>
    <w:rsid w:val="2123F31B"/>
    <w:rsid w:val="213D1B78"/>
    <w:rsid w:val="21D3EE0F"/>
    <w:rsid w:val="24A184C9"/>
    <w:rsid w:val="26D1C266"/>
    <w:rsid w:val="27542ACB"/>
    <w:rsid w:val="28546A6A"/>
    <w:rsid w:val="286F3729"/>
    <w:rsid w:val="2B07484D"/>
    <w:rsid w:val="2B2CA500"/>
    <w:rsid w:val="2B70C339"/>
    <w:rsid w:val="2C77E099"/>
    <w:rsid w:val="2CB01D42"/>
    <w:rsid w:val="2E13B0FA"/>
    <w:rsid w:val="32DDD4CC"/>
    <w:rsid w:val="34FCD0E0"/>
    <w:rsid w:val="356BC12C"/>
    <w:rsid w:val="360D8808"/>
    <w:rsid w:val="361EC2DF"/>
    <w:rsid w:val="3637EB3C"/>
    <w:rsid w:val="37B3067D"/>
    <w:rsid w:val="386A8E34"/>
    <w:rsid w:val="3883B691"/>
    <w:rsid w:val="394D1650"/>
    <w:rsid w:val="3BD25790"/>
    <w:rsid w:val="3C7CC98C"/>
    <w:rsid w:val="3D1868FB"/>
    <w:rsid w:val="3D8E6203"/>
    <w:rsid w:val="3E1899ED"/>
    <w:rsid w:val="3F058EF1"/>
    <w:rsid w:val="4211707A"/>
    <w:rsid w:val="4487DB71"/>
    <w:rsid w:val="45B102DA"/>
    <w:rsid w:val="461270FB"/>
    <w:rsid w:val="46AB2E04"/>
    <w:rsid w:val="470B6E50"/>
    <w:rsid w:val="47BF7C33"/>
    <w:rsid w:val="47C769B9"/>
    <w:rsid w:val="47CE36B2"/>
    <w:rsid w:val="4841AF5C"/>
    <w:rsid w:val="48EB6A99"/>
    <w:rsid w:val="4AD187D3"/>
    <w:rsid w:val="4BEFD720"/>
    <w:rsid w:val="4C89A005"/>
    <w:rsid w:val="4D757572"/>
    <w:rsid w:val="4E0C007B"/>
    <w:rsid w:val="4E257066"/>
    <w:rsid w:val="4FB95341"/>
    <w:rsid w:val="4FFD1B40"/>
    <w:rsid w:val="5016439D"/>
    <w:rsid w:val="52D76609"/>
    <w:rsid w:val="536318F6"/>
    <w:rsid w:val="549DFF3B"/>
    <w:rsid w:val="57D59FFD"/>
    <w:rsid w:val="59457D38"/>
    <w:rsid w:val="5B152E45"/>
    <w:rsid w:val="5B8CC289"/>
    <w:rsid w:val="5E4CCF07"/>
    <w:rsid w:val="5F0C07CD"/>
    <w:rsid w:val="5FB31C58"/>
    <w:rsid w:val="63E99FE9"/>
    <w:rsid w:val="6693BB65"/>
    <w:rsid w:val="6BCAFB7B"/>
    <w:rsid w:val="6C2A27AF"/>
    <w:rsid w:val="6E62F2D1"/>
    <w:rsid w:val="6E7C579C"/>
    <w:rsid w:val="70C822F1"/>
    <w:rsid w:val="70D95DC8"/>
    <w:rsid w:val="733663F4"/>
    <w:rsid w:val="7560BBC5"/>
    <w:rsid w:val="7809C7B5"/>
    <w:rsid w:val="782339E2"/>
    <w:rsid w:val="7A89C030"/>
    <w:rsid w:val="7C3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33F"/>
  <w15:chartTrackingRefBased/>
  <w15:docId w15:val="{489F9DFB-18F6-4119-8C2E-B406059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47E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4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4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47E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47E0"/>
    <w:pPr>
      <w:ind w:left="107"/>
    </w:pPr>
  </w:style>
  <w:style w:type="paragraph" w:styleId="NormalWeb">
    <w:name w:val="Normal (Web)"/>
    <w:basedOn w:val="Normal"/>
    <w:uiPriority w:val="99"/>
    <w:semiHidden/>
    <w:rsid w:val="000E738E"/>
    <w:pPr>
      <w:widowControl/>
      <w:autoSpaceDE/>
      <w:autoSpaceDN/>
      <w:spacing w:after="120" w:line="260" w:lineRule="atLeast"/>
    </w:pPr>
    <w:rPr>
      <w:rFonts w:ascii="Arial" w:eastAsiaTheme="minorHAnsi" w:hAnsi="Arial" w:cs="Arial"/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07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077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077F"/>
    <w:rPr>
      <w:rFonts w:ascii="Garamond" w:eastAsia="Garamond" w:hAnsi="Garamond" w:cs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07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077F"/>
    <w:rPr>
      <w:rFonts w:ascii="Garamond" w:eastAsia="Garamond" w:hAnsi="Garamond" w:cs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77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77F"/>
    <w:rPr>
      <w:rFonts w:ascii="Segoe UI" w:eastAsia="Garamond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46334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tsinformation.dk/eli/lta/2020/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5320</Characters>
  <Application>Microsoft Office Word</Application>
  <DocSecurity>0</DocSecurity>
  <Lines>140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Christensen</dc:creator>
  <cp:keywords/>
  <dc:description/>
  <cp:lastModifiedBy>Steffen Kaspersen (STKA) | VIA</cp:lastModifiedBy>
  <cp:revision>4</cp:revision>
  <cp:lastPrinted>2022-01-27T11:57:00Z</cp:lastPrinted>
  <dcterms:created xsi:type="dcterms:W3CDTF">2022-02-07T17:45:00Z</dcterms:created>
  <dcterms:modified xsi:type="dcterms:W3CDTF">2022-02-16T08:45:00Z</dcterms:modified>
</cp:coreProperties>
</file>